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b w:val="1"/>
          <w:bCs w:val="1"/>
          <w:sz w:val="28"/>
          <w:szCs w:val="28"/>
          <w:u w:val="single"/>
        </w:rPr>
      </w:pPr>
    </w:p>
    <w:p>
      <w:pPr>
        <w:pStyle w:val="Body"/>
        <w:numPr>
          <w:ilvl w:val="0"/>
          <w:numId w:val="2"/>
        </w:numPr>
        <w:jc w:val="left"/>
        <w:rPr>
          <w:b w:val="0"/>
          <w:bCs w:val="0"/>
          <w:sz w:val="26"/>
          <w:szCs w:val="26"/>
          <w:lang w:val="en-US"/>
        </w:rPr>
      </w:pPr>
      <w:r>
        <w:rPr>
          <w:b w:val="0"/>
          <w:bCs w:val="0"/>
          <w:sz w:val="26"/>
          <w:szCs w:val="26"/>
          <w:rtl w:val="0"/>
          <w:lang w:val="en-US"/>
        </w:rPr>
        <w:t>TUITION IS DUE THE FIRST WEEK OF THE NEW QUARTER</w:t>
      </w:r>
    </w:p>
    <w:p>
      <w:pPr>
        <w:pStyle w:val="Body"/>
        <w:numPr>
          <w:ilvl w:val="0"/>
          <w:numId w:val="3"/>
        </w:num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Choose one of the following methods of payments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1. Paid in full the first week of the quarter ( cash, check, or charge)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2. Automatic credit card payments ( 2 payments or 3 which would be   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    every month) 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3. Postdated checks ( 2 payments, 3 payments, or more) due the first the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    first week of the quarter.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4. Individualized payment schedule set up before the quarter begins. </w:t>
      </w:r>
    </w:p>
    <w:p>
      <w:pPr>
        <w:pStyle w:val="Body"/>
        <w:numPr>
          <w:ilvl w:val="0"/>
          <w:numId w:val="4"/>
        </w:num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$25 LATE FEE </w:t>
      </w:r>
      <w:r>
        <w:rPr>
          <w:b w:val="0"/>
          <w:bCs w:val="0"/>
          <w:sz w:val="24"/>
          <w:szCs w:val="24"/>
          <w:rtl w:val="0"/>
          <w:lang w:val="en-US"/>
        </w:rPr>
        <w:t xml:space="preserve">WILL BE ADDED TO TUITION IF INITIAL PAYMENT IS RECEIVED AFTER THE FIRST WEEK OF THE QUARTER.      </w:t>
      </w:r>
    </w:p>
    <w:p>
      <w:pPr>
        <w:pStyle w:val="Body"/>
        <w:jc w:val="left"/>
        <w:rPr>
          <w:b w:val="0"/>
          <w:bCs w:val="0"/>
          <w:sz w:val="24"/>
          <w:szCs w:val="24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20"/>
        <w:gridCol w:w="716"/>
        <w:gridCol w:w="1653"/>
        <w:gridCol w:w="811"/>
        <w:gridCol w:w="3815"/>
        <w:gridCol w:w="740"/>
      </w:tblGrid>
      <w:tr>
        <w:tblPrEx>
          <w:shd w:val="clear" w:color="auto" w:fill="auto"/>
        </w:tblPrEx>
        <w:trPr>
          <w:trHeight w:val="298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rtl w:val="0"/>
              </w:rPr>
              <w:t>HOURS/WK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QUARTERLY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ANNUAL INSURANCE FEE: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45 minutes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$156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.75 hours/week   $25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1.0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$188.50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1-6 hours/week   $30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1.25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$221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6+  hours/week   $40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1.5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$260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2.0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$357.50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2.5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$455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DROP-IN CLASS FEES: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3.0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$520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45 minutes          $14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3.5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$637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hour                  $16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4.0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$715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1-6 hours/week   $20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4.5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$780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2 hr                     $25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5.0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$858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5.5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$910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CLASS CARD (ADULT/COLLEGE STU.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6.0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$975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5 - 1hour classes               $ 62.50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6.5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$1040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10 - 1hour classes             $125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7.0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$1105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5 - 1.5 hour classes           $ 87.50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7.5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$1157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10 - 1.5 hour classes          175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8.0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$1183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8.5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$1235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FAMILY DISCOUNTS AVAILABLE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9.0</w:t>
            </w:r>
          </w:p>
        </w:tc>
        <w:tc>
          <w:tcPr>
            <w:tcW w:type="dxa" w:w="7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$1300</w:t>
            </w:r>
          </w:p>
        </w:tc>
        <w:tc>
          <w:tcPr>
            <w:tcW w:type="dxa" w:w="8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MASTERCARD/VISA ACCEPTED</w:t>
            </w:r>
          </w:p>
        </w:tc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</w:pPr>
      <w:r>
        <w:rPr>
          <w:b w:val="0"/>
          <w:bCs w:val="0"/>
          <w:sz w:val="24"/>
          <w:szCs w:val="24"/>
          <w:rtl w:val="0"/>
          <w:lang w:val="en-US"/>
        </w:rPr>
        <w:t>THEREAFTER            PLUS $10/HOUR X 13 WEEKS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28"/>
        <w:szCs w:val="28"/>
        <w:u w:val="single"/>
      </w:rPr>
      <w:tab/>
    </w:r>
    <w:r>
      <w:rPr>
        <w:b w:val="1"/>
        <w:bCs w:val="1"/>
        <w:sz w:val="28"/>
        <w:szCs w:val="28"/>
        <w:u w:val="single"/>
        <w:rtl w:val="0"/>
        <w:lang w:val="en-US"/>
      </w:rPr>
      <w:t>TUITION POLICY 2017-2018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29" w:hanging="2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9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7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5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3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1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9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7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53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